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F2C" w:rsidRDefault="007554D8" w:rsidP="00240F2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240F2C" w:rsidRDefault="007554D8" w:rsidP="00240F2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240F2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240F2C" w:rsidRDefault="00240F2C" w:rsidP="00240F2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240F2C" w:rsidRDefault="00240F2C" w:rsidP="00240F2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«Красногорский район» </w:t>
      </w:r>
    </w:p>
    <w:p w:rsidR="007554D8" w:rsidRDefault="00F3003B" w:rsidP="00240F2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16.01.</w:t>
      </w:r>
      <w:r w:rsidR="00BD78BA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 № 12</w:t>
      </w:r>
    </w:p>
    <w:p w:rsidR="00240F2C" w:rsidRPr="00E6284D" w:rsidRDefault="00240F2C" w:rsidP="00240F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0F2C" w:rsidRPr="00E6284D" w:rsidRDefault="00240F2C" w:rsidP="00240F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84D">
        <w:rPr>
          <w:rFonts w:ascii="Times New Roman" w:hAnsi="Times New Roman" w:cs="Times New Roman"/>
          <w:b/>
          <w:sz w:val="28"/>
          <w:szCs w:val="28"/>
        </w:rPr>
        <w:t>Ключевые показатели эффективности</w:t>
      </w:r>
    </w:p>
    <w:p w:rsidR="00240F2C" w:rsidRPr="00E6284D" w:rsidRDefault="00240F2C" w:rsidP="00240F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84D">
        <w:rPr>
          <w:rFonts w:ascii="Times New Roman" w:hAnsi="Times New Roman" w:cs="Times New Roman"/>
          <w:b/>
          <w:sz w:val="28"/>
          <w:szCs w:val="28"/>
        </w:rPr>
        <w:t xml:space="preserve">функционирования антимонопольного </w:t>
      </w:r>
      <w:proofErr w:type="spellStart"/>
      <w:r w:rsidRPr="00E6284D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r w:rsidRPr="00E6284D">
        <w:rPr>
          <w:rFonts w:ascii="Times New Roman" w:hAnsi="Times New Roman" w:cs="Times New Roman"/>
          <w:b/>
          <w:sz w:val="28"/>
          <w:szCs w:val="28"/>
        </w:rPr>
        <w:t xml:space="preserve"> в Администрации</w:t>
      </w:r>
    </w:p>
    <w:p w:rsidR="00240F2C" w:rsidRPr="00E6284D" w:rsidRDefault="00240F2C" w:rsidP="00240F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84D">
        <w:rPr>
          <w:rFonts w:ascii="Times New Roman" w:hAnsi="Times New Roman" w:cs="Times New Roman"/>
          <w:b/>
          <w:sz w:val="28"/>
          <w:szCs w:val="28"/>
        </w:rPr>
        <w:t>муниципального образования «Красногорский район»</w:t>
      </w:r>
      <w:r w:rsidR="00EA6737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E6284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40F2C" w:rsidRPr="00E6284D" w:rsidRDefault="00240F2C" w:rsidP="00240F2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889" w:type="dxa"/>
        <w:tblLook w:val="04A0" w:firstRow="1" w:lastRow="0" w:firstColumn="1" w:lastColumn="0" w:noHBand="0" w:noVBand="1"/>
      </w:tblPr>
      <w:tblGrid>
        <w:gridCol w:w="662"/>
        <w:gridCol w:w="4557"/>
        <w:gridCol w:w="2978"/>
        <w:gridCol w:w="1692"/>
      </w:tblGrid>
      <w:tr w:rsidR="003060C4" w:rsidRPr="00E6284D" w:rsidTr="003060C4">
        <w:tc>
          <w:tcPr>
            <w:tcW w:w="662" w:type="dxa"/>
          </w:tcPr>
          <w:p w:rsidR="00240F2C" w:rsidRPr="00E6284D" w:rsidRDefault="00240F2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6284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566" w:type="dxa"/>
          </w:tcPr>
          <w:p w:rsidR="00240F2C" w:rsidRPr="00E6284D" w:rsidRDefault="00240F2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6284D">
              <w:rPr>
                <w:rFonts w:ascii="Times New Roman" w:hAnsi="Times New Roman" w:cs="Times New Roman"/>
                <w:sz w:val="28"/>
                <w:szCs w:val="28"/>
              </w:rPr>
              <w:t>Наименование ключевого показателя</w:t>
            </w:r>
          </w:p>
        </w:tc>
        <w:tc>
          <w:tcPr>
            <w:tcW w:w="2969" w:type="dxa"/>
          </w:tcPr>
          <w:p w:rsidR="00240F2C" w:rsidRPr="00E6284D" w:rsidRDefault="007F6589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значения</w:t>
            </w:r>
            <w:r w:rsidR="00240F2C" w:rsidRPr="00E6284D">
              <w:rPr>
                <w:rFonts w:ascii="Times New Roman" w:hAnsi="Times New Roman" w:cs="Times New Roman"/>
                <w:sz w:val="28"/>
                <w:szCs w:val="28"/>
              </w:rPr>
              <w:t xml:space="preserve"> ключевого показателя</w:t>
            </w:r>
          </w:p>
        </w:tc>
        <w:tc>
          <w:tcPr>
            <w:tcW w:w="1692" w:type="dxa"/>
          </w:tcPr>
          <w:p w:rsidR="00240F2C" w:rsidRPr="00E6284D" w:rsidRDefault="00F53D2F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6284D">
              <w:rPr>
                <w:rFonts w:ascii="Times New Roman" w:hAnsi="Times New Roman" w:cs="Times New Roman"/>
                <w:sz w:val="28"/>
                <w:szCs w:val="28"/>
              </w:rPr>
              <w:t>Фактически исполнено</w:t>
            </w:r>
            <w:r w:rsidR="007F6589">
              <w:rPr>
                <w:rFonts w:ascii="Times New Roman" w:hAnsi="Times New Roman" w:cs="Times New Roman"/>
                <w:sz w:val="28"/>
                <w:szCs w:val="28"/>
              </w:rPr>
              <w:t>, балл</w:t>
            </w:r>
            <w:r w:rsidRPr="00E6284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3060C4" w:rsidRPr="00E6284D" w:rsidTr="003060C4">
        <w:tc>
          <w:tcPr>
            <w:tcW w:w="662" w:type="dxa"/>
          </w:tcPr>
          <w:p w:rsidR="00EA6737" w:rsidRPr="00E6284D" w:rsidRDefault="0008167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66" w:type="dxa"/>
          </w:tcPr>
          <w:p w:rsidR="00EA6737" w:rsidRPr="00E6284D" w:rsidRDefault="00EA673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утвержденного правового акта Администрации муниципального образования «Красногорский район» (далее – Администрация) об антимонопольном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</w:p>
        </w:tc>
        <w:tc>
          <w:tcPr>
            <w:tcW w:w="2969" w:type="dxa"/>
          </w:tcPr>
          <w:p w:rsidR="00EA6737" w:rsidRDefault="0008167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 правовой акт не принят;</w:t>
            </w:r>
          </w:p>
          <w:p w:rsidR="00081677" w:rsidRDefault="00081677" w:rsidP="00081677">
            <w:pPr>
              <w:pStyle w:val="a3"/>
              <w:numPr>
                <w:ilvl w:val="0"/>
                <w:numId w:val="3"/>
              </w:numPr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правовой акт принят;</w:t>
            </w:r>
          </w:p>
          <w:p w:rsidR="00081677" w:rsidRPr="00E6284D" w:rsidRDefault="00081677" w:rsidP="00081677">
            <w:pPr>
              <w:pStyle w:val="a3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– в отчетном периоде в правовой акт вносились изменения по совершенствованию системы антимонопольного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комплаенса</w:t>
            </w:r>
            <w:proofErr w:type="spellEnd"/>
          </w:p>
        </w:tc>
        <w:tc>
          <w:tcPr>
            <w:tcW w:w="1692" w:type="dxa"/>
          </w:tcPr>
          <w:p w:rsidR="00EA6737" w:rsidRPr="00E6284D" w:rsidRDefault="00EA673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0C4" w:rsidRPr="00E6284D" w:rsidTr="003060C4">
        <w:tc>
          <w:tcPr>
            <w:tcW w:w="662" w:type="dxa"/>
          </w:tcPr>
          <w:p w:rsidR="00CE6E09" w:rsidRPr="00E6284D" w:rsidRDefault="0008167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66" w:type="dxa"/>
          </w:tcPr>
          <w:p w:rsidR="00CE6E09" w:rsidRPr="00E6284D" w:rsidRDefault="00CE6E09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уполномоченных подразделений</w:t>
            </w:r>
          </w:p>
        </w:tc>
        <w:tc>
          <w:tcPr>
            <w:tcW w:w="2969" w:type="dxa"/>
          </w:tcPr>
          <w:p w:rsidR="00CE6E09" w:rsidRDefault="00081677" w:rsidP="00617221">
            <w:pPr>
              <w:pStyle w:val="a3"/>
              <w:numPr>
                <w:ilvl w:val="0"/>
                <w:numId w:val="4"/>
              </w:numPr>
              <w:ind w:left="-9" w:firstLine="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уполномоченные подразделения не определены;</w:t>
            </w:r>
          </w:p>
          <w:p w:rsidR="00081677" w:rsidRDefault="00081677" w:rsidP="00617221">
            <w:pPr>
              <w:pStyle w:val="a3"/>
              <w:numPr>
                <w:ilvl w:val="0"/>
                <w:numId w:val="4"/>
              </w:numPr>
              <w:ind w:left="-35" w:firstLine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уполномоченные подразделения определены;</w:t>
            </w:r>
          </w:p>
          <w:p w:rsidR="00617221" w:rsidRPr="00E6284D" w:rsidRDefault="00617221" w:rsidP="0061722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уполномоченные подразделения определены и активно работают по профилактике и предупреждению нарушений</w:t>
            </w:r>
          </w:p>
        </w:tc>
        <w:tc>
          <w:tcPr>
            <w:tcW w:w="1692" w:type="dxa"/>
          </w:tcPr>
          <w:p w:rsidR="00CE6E09" w:rsidRPr="00E6284D" w:rsidRDefault="00CE6E09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0C4" w:rsidRPr="00E6284D" w:rsidTr="003060C4">
        <w:tc>
          <w:tcPr>
            <w:tcW w:w="662" w:type="dxa"/>
          </w:tcPr>
          <w:p w:rsidR="00CE6E09" w:rsidRPr="00E6284D" w:rsidRDefault="0008167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66" w:type="dxa"/>
          </w:tcPr>
          <w:p w:rsidR="00CE6E09" w:rsidRDefault="00CE6E09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карты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комплаенс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-рисков</w:t>
            </w:r>
          </w:p>
        </w:tc>
        <w:tc>
          <w:tcPr>
            <w:tcW w:w="2969" w:type="dxa"/>
          </w:tcPr>
          <w:p w:rsidR="00CE6E09" w:rsidRDefault="00617221" w:rsidP="00617221">
            <w:pPr>
              <w:pStyle w:val="a3"/>
              <w:numPr>
                <w:ilvl w:val="0"/>
                <w:numId w:val="5"/>
              </w:numPr>
              <w:ind w:left="0" w:firstLine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карта не утверждена;</w:t>
            </w:r>
          </w:p>
          <w:p w:rsidR="00617221" w:rsidRPr="00E6284D" w:rsidRDefault="00617221" w:rsidP="00617221">
            <w:pPr>
              <w:pStyle w:val="a3"/>
              <w:numPr>
                <w:ilvl w:val="0"/>
                <w:numId w:val="5"/>
              </w:numPr>
              <w:ind w:left="0" w:firstLine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карта утверждена;</w:t>
            </w:r>
          </w:p>
        </w:tc>
        <w:tc>
          <w:tcPr>
            <w:tcW w:w="1692" w:type="dxa"/>
          </w:tcPr>
          <w:p w:rsidR="00CE6E09" w:rsidRPr="00E6284D" w:rsidRDefault="00CE6E09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0C4" w:rsidRPr="00E6284D" w:rsidTr="003060C4">
        <w:tc>
          <w:tcPr>
            <w:tcW w:w="662" w:type="dxa"/>
          </w:tcPr>
          <w:p w:rsidR="00CE6E09" w:rsidRPr="00E6284D" w:rsidRDefault="0008167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66" w:type="dxa"/>
          </w:tcPr>
          <w:p w:rsidR="00CE6E09" w:rsidRDefault="00CE6E09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выявлению и оценке рисков нарушения антимонопольного законодательства, определение вероятности их возникновения (в том числе за предшествующие три года)</w:t>
            </w:r>
          </w:p>
        </w:tc>
        <w:tc>
          <w:tcPr>
            <w:tcW w:w="2969" w:type="dxa"/>
          </w:tcPr>
          <w:p w:rsidR="00CE6E09" w:rsidRDefault="00617221" w:rsidP="00AC465B">
            <w:pPr>
              <w:pStyle w:val="a3"/>
              <w:numPr>
                <w:ilvl w:val="0"/>
                <w:numId w:val="6"/>
              </w:numPr>
              <w:ind w:left="0" w:firstLine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выявлению рисков не проводится;</w:t>
            </w:r>
          </w:p>
          <w:p w:rsidR="00617221" w:rsidRDefault="00617221" w:rsidP="00AC465B">
            <w:pPr>
              <w:pStyle w:val="a3"/>
              <w:numPr>
                <w:ilvl w:val="0"/>
                <w:numId w:val="6"/>
              </w:numPr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риски выявлены только при внедрении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комплаенса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17221" w:rsidRPr="00E6284D" w:rsidRDefault="00617221" w:rsidP="00AC465B">
            <w:pPr>
              <w:pStyle w:val="a3"/>
              <w:numPr>
                <w:ilvl w:val="0"/>
                <w:numId w:val="6"/>
              </w:numPr>
              <w:ind w:left="0" w:firstLine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риски выявляются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постоянной основе, анализируется вероятность их возникновения</w:t>
            </w:r>
          </w:p>
        </w:tc>
        <w:tc>
          <w:tcPr>
            <w:tcW w:w="1692" w:type="dxa"/>
          </w:tcPr>
          <w:p w:rsidR="00CE6E09" w:rsidRPr="00E6284D" w:rsidRDefault="00CE6E09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0C4" w:rsidRPr="00E6284D" w:rsidTr="003060C4">
        <w:tc>
          <w:tcPr>
            <w:tcW w:w="662" w:type="dxa"/>
          </w:tcPr>
          <w:p w:rsidR="00CE6E09" w:rsidRPr="00E6284D" w:rsidRDefault="0008167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566" w:type="dxa"/>
          </w:tcPr>
          <w:p w:rsidR="00CE6E09" w:rsidRDefault="00CE6E09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и анализ практики применения антимонопольного </w:t>
            </w:r>
            <w:r w:rsidR="00AC465B">
              <w:rPr>
                <w:rFonts w:ascii="Times New Roman" w:hAnsi="Times New Roman" w:cs="Times New Roman"/>
                <w:sz w:val="28"/>
                <w:szCs w:val="28"/>
              </w:rPr>
              <w:t xml:space="preserve">законодательства </w:t>
            </w:r>
          </w:p>
        </w:tc>
        <w:tc>
          <w:tcPr>
            <w:tcW w:w="2969" w:type="dxa"/>
          </w:tcPr>
          <w:p w:rsidR="00CE6E09" w:rsidRDefault="00AC465B" w:rsidP="00AC465B">
            <w:pPr>
              <w:pStyle w:val="a3"/>
              <w:numPr>
                <w:ilvl w:val="0"/>
                <w:numId w:val="7"/>
              </w:numPr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и анализ не проводится;</w:t>
            </w:r>
          </w:p>
          <w:p w:rsidR="00AC465B" w:rsidRDefault="00AC465B" w:rsidP="00AC465B">
            <w:pPr>
              <w:pStyle w:val="a3"/>
              <w:numPr>
                <w:ilvl w:val="0"/>
                <w:numId w:val="7"/>
              </w:numPr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и анализ проводился только при внедрении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комплаенса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465B" w:rsidRPr="00E6284D" w:rsidRDefault="00AC465B" w:rsidP="00AC465B">
            <w:pPr>
              <w:pStyle w:val="a3"/>
              <w:numPr>
                <w:ilvl w:val="0"/>
                <w:numId w:val="7"/>
              </w:numPr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и анализ проводятся на постоянной основе</w:t>
            </w:r>
          </w:p>
        </w:tc>
        <w:tc>
          <w:tcPr>
            <w:tcW w:w="1692" w:type="dxa"/>
          </w:tcPr>
          <w:p w:rsidR="00CE6E09" w:rsidRPr="00E6284D" w:rsidRDefault="00CE6E09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0C4" w:rsidRPr="00E6284D" w:rsidTr="003060C4">
        <w:tc>
          <w:tcPr>
            <w:tcW w:w="662" w:type="dxa"/>
          </w:tcPr>
          <w:p w:rsidR="00240F2C" w:rsidRPr="00E6284D" w:rsidRDefault="0008167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66" w:type="dxa"/>
          </w:tcPr>
          <w:p w:rsidR="00240F2C" w:rsidRPr="00E6284D" w:rsidRDefault="00CE6E09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  <w:r w:rsidR="00D7671C">
              <w:rPr>
                <w:rFonts w:ascii="Times New Roman" w:hAnsi="Times New Roman" w:cs="Times New Roman"/>
                <w:sz w:val="28"/>
                <w:szCs w:val="28"/>
              </w:rPr>
              <w:t xml:space="preserve">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требованиям антимонопольного законодательства</w:t>
            </w:r>
            <w:r w:rsidR="004D3562">
              <w:rPr>
                <w:rFonts w:ascii="Times New Roman" w:hAnsi="Times New Roman" w:cs="Times New Roman"/>
                <w:sz w:val="28"/>
                <w:szCs w:val="28"/>
              </w:rPr>
              <w:t xml:space="preserve"> и антимонопольного </w:t>
            </w:r>
            <w:proofErr w:type="spellStart"/>
            <w:r w:rsidR="004D3562">
              <w:rPr>
                <w:rFonts w:ascii="Times New Roman" w:hAnsi="Times New Roman" w:cs="Times New Roman"/>
                <w:sz w:val="28"/>
                <w:szCs w:val="28"/>
              </w:rPr>
              <w:t>комплаенса</w:t>
            </w:r>
            <w:proofErr w:type="spellEnd"/>
          </w:p>
        </w:tc>
        <w:tc>
          <w:tcPr>
            <w:tcW w:w="2969" w:type="dxa"/>
          </w:tcPr>
          <w:p w:rsidR="00240F2C" w:rsidRDefault="00D7671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0-обучение не проводится;</w:t>
            </w:r>
          </w:p>
          <w:p w:rsidR="00D7671C" w:rsidRDefault="00D7671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1-проводится вводный (первичный) инструктаж;</w:t>
            </w:r>
          </w:p>
          <w:p w:rsidR="00D7671C" w:rsidRPr="00E6284D" w:rsidRDefault="00D7671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2-проводятся вводный и целевой (внеплановый) инструктаж</w:t>
            </w:r>
          </w:p>
        </w:tc>
        <w:tc>
          <w:tcPr>
            <w:tcW w:w="1692" w:type="dxa"/>
          </w:tcPr>
          <w:p w:rsidR="00240F2C" w:rsidRPr="00E6284D" w:rsidRDefault="00240F2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0C4" w:rsidRPr="00E6284D" w:rsidTr="003060C4">
        <w:tc>
          <w:tcPr>
            <w:tcW w:w="662" w:type="dxa"/>
          </w:tcPr>
          <w:p w:rsidR="00240F2C" w:rsidRPr="00E6284D" w:rsidRDefault="0008167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66" w:type="dxa"/>
          </w:tcPr>
          <w:p w:rsidR="00240F2C" w:rsidRPr="00E6284D" w:rsidRDefault="00CE6E09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</w:t>
            </w:r>
            <w:r w:rsidR="00E34B09" w:rsidRPr="00E6284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023A84" w:rsidRPr="00E6284D">
              <w:rPr>
                <w:rFonts w:ascii="Times New Roman" w:hAnsi="Times New Roman" w:cs="Times New Roman"/>
                <w:sz w:val="28"/>
                <w:szCs w:val="28"/>
              </w:rPr>
              <w:t>лана мероприятий по снижению рисков нарушения антимонопольного законод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ательства </w:t>
            </w:r>
          </w:p>
        </w:tc>
        <w:tc>
          <w:tcPr>
            <w:tcW w:w="2969" w:type="dxa"/>
          </w:tcPr>
          <w:p w:rsidR="00240F2C" w:rsidRDefault="00D7671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0-план мероприятий не утвержден;</w:t>
            </w:r>
          </w:p>
          <w:p w:rsidR="00D7671C" w:rsidRDefault="00D7671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1-план мероприятий утвержден;</w:t>
            </w:r>
          </w:p>
          <w:p w:rsidR="00D7671C" w:rsidRPr="00E6284D" w:rsidRDefault="00D7671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2-план мероприятий актуализируется</w:t>
            </w:r>
          </w:p>
        </w:tc>
        <w:tc>
          <w:tcPr>
            <w:tcW w:w="1692" w:type="dxa"/>
          </w:tcPr>
          <w:p w:rsidR="00240F2C" w:rsidRPr="00E6284D" w:rsidRDefault="00240F2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0C4" w:rsidRPr="00E6284D" w:rsidTr="003060C4">
        <w:tc>
          <w:tcPr>
            <w:tcW w:w="662" w:type="dxa"/>
          </w:tcPr>
          <w:p w:rsidR="00240F2C" w:rsidRPr="00E6284D" w:rsidRDefault="0008167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66" w:type="dxa"/>
          </w:tcPr>
          <w:p w:rsidR="00240F2C" w:rsidRPr="00E6284D" w:rsidRDefault="008E2C43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нормативно-правовых актов Администрации в течение 2020 года на официальном сайте в сети «Интернет»</w:t>
            </w:r>
            <w:r w:rsidR="00B6090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7671C">
              <w:rPr>
                <w:rFonts w:ascii="Times New Roman" w:hAnsi="Times New Roman" w:cs="Times New Roman"/>
                <w:sz w:val="28"/>
                <w:szCs w:val="28"/>
              </w:rPr>
              <w:t xml:space="preserve"> а в  случае необходимости</w:t>
            </w:r>
            <w:r w:rsidR="00B60900">
              <w:rPr>
                <w:rFonts w:ascii="Times New Roman" w:hAnsi="Times New Roman" w:cs="Times New Roman"/>
                <w:sz w:val="28"/>
                <w:szCs w:val="28"/>
              </w:rPr>
              <w:t xml:space="preserve"> – в разделе «Оценка регулирующего воздействия» для публичного обсуждения нормативно-правовых актов</w:t>
            </w:r>
          </w:p>
        </w:tc>
        <w:tc>
          <w:tcPr>
            <w:tcW w:w="2969" w:type="dxa"/>
          </w:tcPr>
          <w:p w:rsidR="00240F2C" w:rsidRDefault="00D7671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0-НПА не размещаются;</w:t>
            </w:r>
          </w:p>
          <w:p w:rsidR="00D7671C" w:rsidRDefault="00D7671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1-НПА размещаются, не проводится экспертиза с публичным сбором замечаний и предложений;</w:t>
            </w:r>
          </w:p>
          <w:p w:rsidR="00D7671C" w:rsidRPr="00E6284D" w:rsidRDefault="00D7671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2-НПА размещаются,  проводится экспертиза с публичным сбором замечаний и предложений;</w:t>
            </w:r>
          </w:p>
        </w:tc>
        <w:tc>
          <w:tcPr>
            <w:tcW w:w="1692" w:type="dxa"/>
          </w:tcPr>
          <w:p w:rsidR="00240F2C" w:rsidRPr="00E6284D" w:rsidRDefault="00240F2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0C4" w:rsidRPr="00E6284D" w:rsidTr="003060C4">
        <w:tc>
          <w:tcPr>
            <w:tcW w:w="662" w:type="dxa"/>
          </w:tcPr>
          <w:p w:rsidR="00B60900" w:rsidRPr="00E6284D" w:rsidRDefault="0008167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66" w:type="dxa"/>
          </w:tcPr>
          <w:p w:rsidR="00B60900" w:rsidRDefault="00B60900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</w:t>
            </w:r>
            <w:r w:rsidR="003060C4">
              <w:rPr>
                <w:rFonts w:ascii="Times New Roman" w:hAnsi="Times New Roman" w:cs="Times New Roman"/>
                <w:sz w:val="28"/>
                <w:szCs w:val="28"/>
              </w:rPr>
              <w:t xml:space="preserve">при необходимости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нормативно-правовых актов Администрации в течение 2020 года на официальном сайте в сети «Интернет» в разделе «Оценка регулирующего воздействия»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публичного обсуждения проектов нормативно-правовых актов</w:t>
            </w:r>
          </w:p>
        </w:tc>
        <w:tc>
          <w:tcPr>
            <w:tcW w:w="2969" w:type="dxa"/>
          </w:tcPr>
          <w:p w:rsidR="00B60900" w:rsidRDefault="006C023D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0-проекты НПА не размещаются;</w:t>
            </w:r>
          </w:p>
          <w:p w:rsidR="006C023D" w:rsidRPr="00E6284D" w:rsidRDefault="006C023D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1-проекты НПА размещаются с проведением оценки регулирующего воздействия</w:t>
            </w:r>
          </w:p>
        </w:tc>
        <w:tc>
          <w:tcPr>
            <w:tcW w:w="1692" w:type="dxa"/>
          </w:tcPr>
          <w:p w:rsidR="00B60900" w:rsidRPr="00E6284D" w:rsidRDefault="00B60900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0C4" w:rsidRPr="00E6284D" w:rsidTr="003060C4">
        <w:tc>
          <w:tcPr>
            <w:tcW w:w="662" w:type="dxa"/>
          </w:tcPr>
          <w:p w:rsidR="00B60900" w:rsidRPr="00E6284D" w:rsidRDefault="0008167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66" w:type="dxa"/>
          </w:tcPr>
          <w:p w:rsidR="00B60900" w:rsidRDefault="00B60900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Главы района о внутренних документах, которые могут повлечь нарушение антимонопольного законодательства, противоречить антимонопольному законодательству, антимонопольному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комплаенсу</w:t>
            </w:r>
            <w:proofErr w:type="spellEnd"/>
          </w:p>
        </w:tc>
        <w:tc>
          <w:tcPr>
            <w:tcW w:w="2969" w:type="dxa"/>
          </w:tcPr>
          <w:p w:rsidR="00B60900" w:rsidRDefault="006C023D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0-внутренние документы не анализируются;</w:t>
            </w:r>
          </w:p>
          <w:p w:rsidR="006C023D" w:rsidRDefault="006C023D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1-внутренние документы анализируются, информация доводится до Главы;</w:t>
            </w:r>
          </w:p>
          <w:p w:rsidR="006C023D" w:rsidRPr="00E6284D" w:rsidRDefault="006C023D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 внутренние документы анализируются, информация доводится до Главы и сотрудников Администрации</w:t>
            </w:r>
          </w:p>
        </w:tc>
        <w:tc>
          <w:tcPr>
            <w:tcW w:w="1692" w:type="dxa"/>
          </w:tcPr>
          <w:p w:rsidR="00B60900" w:rsidRPr="00E6284D" w:rsidRDefault="00B60900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0C4" w:rsidRPr="00E6284D" w:rsidTr="003060C4">
        <w:tc>
          <w:tcPr>
            <w:tcW w:w="662" w:type="dxa"/>
          </w:tcPr>
          <w:p w:rsidR="00240F2C" w:rsidRPr="00E6284D" w:rsidRDefault="00081677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66" w:type="dxa"/>
          </w:tcPr>
          <w:p w:rsidR="00240F2C" w:rsidRPr="00E6284D" w:rsidRDefault="00B60900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количества нарушений антимонопольного законодательства со стороны Администрации по сравнению с прошлым годом</w:t>
            </w:r>
          </w:p>
        </w:tc>
        <w:tc>
          <w:tcPr>
            <w:tcW w:w="2969" w:type="dxa"/>
          </w:tcPr>
          <w:p w:rsidR="00240F2C" w:rsidRDefault="006C023D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0-количество нарушений по сравнению с прошлым годом увеличилось, осталось на прежнем уровне;</w:t>
            </w:r>
          </w:p>
          <w:p w:rsidR="006C023D" w:rsidRDefault="006C023D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1-количество нарушений по сравнению с прошлым годом снизилось;</w:t>
            </w:r>
          </w:p>
          <w:p w:rsidR="006C023D" w:rsidRPr="00E6284D" w:rsidRDefault="006C023D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2-нарушений в отчетном году не было</w:t>
            </w:r>
          </w:p>
        </w:tc>
        <w:tc>
          <w:tcPr>
            <w:tcW w:w="1692" w:type="dxa"/>
          </w:tcPr>
          <w:p w:rsidR="00240F2C" w:rsidRPr="00E6284D" w:rsidRDefault="00240F2C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0C4" w:rsidRPr="00E6284D" w:rsidTr="003060C4">
        <w:tc>
          <w:tcPr>
            <w:tcW w:w="662" w:type="dxa"/>
          </w:tcPr>
          <w:p w:rsidR="003060C4" w:rsidRDefault="003060C4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66" w:type="dxa"/>
          </w:tcPr>
          <w:p w:rsidR="003060C4" w:rsidRDefault="003060C4" w:rsidP="00EC61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доклада об антимонопольном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</w:p>
        </w:tc>
        <w:tc>
          <w:tcPr>
            <w:tcW w:w="2969" w:type="dxa"/>
          </w:tcPr>
          <w:p w:rsidR="003060C4" w:rsidRDefault="003060C4" w:rsidP="00EC61CE">
            <w:pPr>
              <w:pStyle w:val="a3"/>
              <w:numPr>
                <w:ilvl w:val="0"/>
                <w:numId w:val="9"/>
              </w:numPr>
              <w:ind w:left="17" w:hanging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не подготовлен;</w:t>
            </w:r>
          </w:p>
          <w:p w:rsidR="003060C4" w:rsidRDefault="003060C4" w:rsidP="00EC61CE">
            <w:pPr>
              <w:pStyle w:val="a3"/>
              <w:numPr>
                <w:ilvl w:val="0"/>
                <w:numId w:val="9"/>
              </w:numPr>
              <w:ind w:left="17" w:hanging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подписан Главой района;</w:t>
            </w:r>
          </w:p>
          <w:p w:rsidR="003060C4" w:rsidRPr="00E6284D" w:rsidRDefault="003060C4" w:rsidP="00EC61CE">
            <w:pPr>
              <w:pStyle w:val="a3"/>
              <w:numPr>
                <w:ilvl w:val="0"/>
                <w:numId w:val="9"/>
              </w:numPr>
              <w:ind w:left="17" w:hanging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подписан Главой района и утвержден коллегиальным органом</w:t>
            </w:r>
          </w:p>
        </w:tc>
        <w:tc>
          <w:tcPr>
            <w:tcW w:w="1692" w:type="dxa"/>
          </w:tcPr>
          <w:p w:rsidR="003060C4" w:rsidRPr="00E6284D" w:rsidRDefault="003060C4" w:rsidP="00EC61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0C4" w:rsidRPr="00E6284D" w:rsidTr="003060C4">
        <w:trPr>
          <w:trHeight w:val="6787"/>
        </w:trPr>
        <w:tc>
          <w:tcPr>
            <w:tcW w:w="662" w:type="dxa"/>
          </w:tcPr>
          <w:p w:rsidR="003060C4" w:rsidRPr="00E6284D" w:rsidRDefault="003060C4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566" w:type="dxa"/>
          </w:tcPr>
          <w:p w:rsidR="003060C4" w:rsidRPr="00E6284D" w:rsidRDefault="003060C4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конфликта интересов в деятельности служащих и структурных подразделений Администрации, разработка предложений по их исключению, проведение служебных проверок</w:t>
            </w:r>
          </w:p>
        </w:tc>
        <w:tc>
          <w:tcPr>
            <w:tcW w:w="2969" w:type="dxa"/>
          </w:tcPr>
          <w:p w:rsidR="003060C4" w:rsidRDefault="003060C4" w:rsidP="00AC465B">
            <w:pPr>
              <w:pStyle w:val="a3"/>
              <w:numPr>
                <w:ilvl w:val="0"/>
                <w:numId w:val="10"/>
              </w:numPr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выявлению конфликта интересов, служебные проверки не проводятся;</w:t>
            </w:r>
          </w:p>
          <w:p w:rsidR="003060C4" w:rsidRDefault="003060C4" w:rsidP="00AC465B">
            <w:pPr>
              <w:pStyle w:val="a3"/>
              <w:numPr>
                <w:ilvl w:val="0"/>
                <w:numId w:val="10"/>
              </w:numPr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выявлению конфликта интересов, служебные проверки  проводятся;</w:t>
            </w:r>
          </w:p>
          <w:p w:rsidR="003060C4" w:rsidRDefault="003060C4" w:rsidP="00AC465B">
            <w:pPr>
              <w:pStyle w:val="a3"/>
              <w:numPr>
                <w:ilvl w:val="0"/>
                <w:numId w:val="10"/>
              </w:numPr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выявлению конфликта интересов, служебные проверки проводятся, разрабатываются предложения по устранению нарушений, информация доводится до служащих Администрации;</w:t>
            </w:r>
          </w:p>
          <w:p w:rsidR="003060C4" w:rsidRPr="00E6284D" w:rsidRDefault="003060C4" w:rsidP="00AC465B">
            <w:pPr>
              <w:pStyle w:val="a3"/>
              <w:ind w:left="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2" w:type="dxa"/>
          </w:tcPr>
          <w:p w:rsidR="003060C4" w:rsidRPr="00E6284D" w:rsidRDefault="003060C4" w:rsidP="00240F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0F2C" w:rsidRDefault="00E6284D" w:rsidP="00E628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9D2A56" w:rsidRPr="00E6284D">
        <w:rPr>
          <w:rFonts w:ascii="Times New Roman" w:hAnsi="Times New Roman" w:cs="Times New Roman"/>
          <w:sz w:val="28"/>
          <w:szCs w:val="28"/>
        </w:rPr>
        <w:t xml:space="preserve">Заполняется при подготовке отчета об исполнении показателей эффективности функционирования антимонопольного </w:t>
      </w:r>
      <w:proofErr w:type="spellStart"/>
      <w:r w:rsidR="009D2A56" w:rsidRPr="00E6284D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3060C4">
        <w:rPr>
          <w:rFonts w:ascii="Times New Roman" w:hAnsi="Times New Roman" w:cs="Times New Roman"/>
          <w:sz w:val="28"/>
          <w:szCs w:val="28"/>
        </w:rPr>
        <w:t>.</w:t>
      </w:r>
    </w:p>
    <w:p w:rsidR="003060C4" w:rsidRDefault="003060C4" w:rsidP="00E62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060C4" w:rsidRDefault="003060C4" w:rsidP="00E62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060C4" w:rsidRPr="00745E05" w:rsidRDefault="003060C4" w:rsidP="00E6284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5E05">
        <w:rPr>
          <w:rFonts w:ascii="Times New Roman" w:hAnsi="Times New Roman" w:cs="Times New Roman"/>
          <w:b/>
          <w:sz w:val="28"/>
          <w:szCs w:val="28"/>
        </w:rPr>
        <w:t xml:space="preserve">Механизм оценки эффективности антимонопольного </w:t>
      </w:r>
      <w:proofErr w:type="spellStart"/>
      <w:r w:rsidRPr="00745E05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r w:rsidRPr="00745E05">
        <w:rPr>
          <w:rFonts w:ascii="Times New Roman" w:hAnsi="Times New Roman" w:cs="Times New Roman"/>
          <w:b/>
          <w:sz w:val="28"/>
          <w:szCs w:val="28"/>
        </w:rPr>
        <w:t>:</w:t>
      </w:r>
    </w:p>
    <w:p w:rsidR="003060C4" w:rsidRDefault="003060C4" w:rsidP="00E628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Высокий уровень эффективности антимонопольного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Администрации – от </w:t>
      </w:r>
      <w:r w:rsidR="00745E05">
        <w:rPr>
          <w:rFonts w:ascii="Times New Roman" w:hAnsi="Times New Roman" w:cs="Times New Roman"/>
          <w:sz w:val="28"/>
          <w:szCs w:val="28"/>
        </w:rPr>
        <w:t>19 до 24 баллов;</w:t>
      </w:r>
    </w:p>
    <w:p w:rsidR="00745E05" w:rsidRDefault="00745E05" w:rsidP="00745E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уровень эффективности антимонопольного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Администрации – от 14 до 18 баллов;</w:t>
      </w:r>
    </w:p>
    <w:p w:rsidR="00745E05" w:rsidRDefault="00665686" w:rsidP="00745E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</w:t>
      </w:r>
      <w:r w:rsidR="00745E05">
        <w:rPr>
          <w:rFonts w:ascii="Times New Roman" w:hAnsi="Times New Roman" w:cs="Times New Roman"/>
          <w:sz w:val="28"/>
          <w:szCs w:val="28"/>
        </w:rPr>
        <w:t xml:space="preserve">кий уровень эффективности антимонопольного </w:t>
      </w:r>
      <w:proofErr w:type="spellStart"/>
      <w:r w:rsidR="00745E05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745E05">
        <w:rPr>
          <w:rFonts w:ascii="Times New Roman" w:hAnsi="Times New Roman" w:cs="Times New Roman"/>
          <w:sz w:val="28"/>
          <w:szCs w:val="28"/>
        </w:rPr>
        <w:t xml:space="preserve"> Администрации – менее 14 баллов.</w:t>
      </w:r>
    </w:p>
    <w:p w:rsidR="00745E05" w:rsidRPr="00E6284D" w:rsidRDefault="00745E05" w:rsidP="00E6284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45E05" w:rsidRPr="00E6284D" w:rsidSect="00E6284D">
      <w:pgSz w:w="11906" w:h="16838"/>
      <w:pgMar w:top="567" w:right="964" w:bottom="56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34E68"/>
    <w:multiLevelType w:val="hybridMultilevel"/>
    <w:tmpl w:val="B6149FEA"/>
    <w:lvl w:ilvl="0" w:tplc="BBDEAAC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9758F"/>
    <w:multiLevelType w:val="hybridMultilevel"/>
    <w:tmpl w:val="DBFE3504"/>
    <w:lvl w:ilvl="0" w:tplc="66D207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A2753"/>
    <w:multiLevelType w:val="hybridMultilevel"/>
    <w:tmpl w:val="D854AC76"/>
    <w:lvl w:ilvl="0" w:tplc="4A8689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93A9D"/>
    <w:multiLevelType w:val="hybridMultilevel"/>
    <w:tmpl w:val="4DE82BF4"/>
    <w:lvl w:ilvl="0" w:tplc="BE624E8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2227A"/>
    <w:multiLevelType w:val="hybridMultilevel"/>
    <w:tmpl w:val="B2281426"/>
    <w:lvl w:ilvl="0" w:tplc="8F82D31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D08E0"/>
    <w:multiLevelType w:val="hybridMultilevel"/>
    <w:tmpl w:val="E744DC7C"/>
    <w:lvl w:ilvl="0" w:tplc="FD544D88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72187B"/>
    <w:multiLevelType w:val="hybridMultilevel"/>
    <w:tmpl w:val="B9266718"/>
    <w:lvl w:ilvl="0" w:tplc="0FA6906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A147D"/>
    <w:multiLevelType w:val="hybridMultilevel"/>
    <w:tmpl w:val="10805D4A"/>
    <w:lvl w:ilvl="0" w:tplc="41E2CDE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BB6808"/>
    <w:multiLevelType w:val="hybridMultilevel"/>
    <w:tmpl w:val="287CA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E80B1F"/>
    <w:multiLevelType w:val="hybridMultilevel"/>
    <w:tmpl w:val="B426BB36"/>
    <w:lvl w:ilvl="0" w:tplc="C4D24E1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0"/>
  </w:num>
  <w:num w:numId="5">
    <w:abstractNumId w:val="9"/>
  </w:num>
  <w:num w:numId="6">
    <w:abstractNumId w:val="4"/>
  </w:num>
  <w:num w:numId="7">
    <w:abstractNumId w:val="2"/>
  </w:num>
  <w:num w:numId="8">
    <w:abstractNumId w:val="7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B2C"/>
    <w:rsid w:val="00023A84"/>
    <w:rsid w:val="00052CAC"/>
    <w:rsid w:val="00075C59"/>
    <w:rsid w:val="00081677"/>
    <w:rsid w:val="0011456C"/>
    <w:rsid w:val="00163EFB"/>
    <w:rsid w:val="00240F2C"/>
    <w:rsid w:val="002443AA"/>
    <w:rsid w:val="002E6C91"/>
    <w:rsid w:val="003060C4"/>
    <w:rsid w:val="004057FB"/>
    <w:rsid w:val="004D3562"/>
    <w:rsid w:val="005B22DC"/>
    <w:rsid w:val="005F69CC"/>
    <w:rsid w:val="00614250"/>
    <w:rsid w:val="00617221"/>
    <w:rsid w:val="00665686"/>
    <w:rsid w:val="006C023D"/>
    <w:rsid w:val="00745E05"/>
    <w:rsid w:val="007554D8"/>
    <w:rsid w:val="007F6589"/>
    <w:rsid w:val="00876D66"/>
    <w:rsid w:val="00883B51"/>
    <w:rsid w:val="00895D0D"/>
    <w:rsid w:val="008E2C43"/>
    <w:rsid w:val="009D2A56"/>
    <w:rsid w:val="009F6B2C"/>
    <w:rsid w:val="00AB2889"/>
    <w:rsid w:val="00AC465B"/>
    <w:rsid w:val="00AE7580"/>
    <w:rsid w:val="00B0272E"/>
    <w:rsid w:val="00B533E0"/>
    <w:rsid w:val="00B60900"/>
    <w:rsid w:val="00BA1223"/>
    <w:rsid w:val="00BB7492"/>
    <w:rsid w:val="00BD78BA"/>
    <w:rsid w:val="00CA3B3B"/>
    <w:rsid w:val="00CE6E09"/>
    <w:rsid w:val="00D7671C"/>
    <w:rsid w:val="00DE6550"/>
    <w:rsid w:val="00E34B09"/>
    <w:rsid w:val="00E47B5E"/>
    <w:rsid w:val="00E50431"/>
    <w:rsid w:val="00E6284D"/>
    <w:rsid w:val="00EA6737"/>
    <w:rsid w:val="00F3003B"/>
    <w:rsid w:val="00F5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1EB1AC-1776-4149-AE4B-70C90CC04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F6B2C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F6B2C"/>
    <w:pPr>
      <w:keepNext/>
      <w:jc w:val="center"/>
      <w:outlineLvl w:val="1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9F6B2C"/>
    <w:pPr>
      <w:keepNext/>
      <w:outlineLvl w:val="3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B2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F6B2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F6B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6B2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F6B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B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">
    <w:name w:val="Font Style11"/>
    <w:uiPriority w:val="99"/>
    <w:rsid w:val="00614250"/>
    <w:rPr>
      <w:rFonts w:ascii="Times New Roman" w:hAnsi="Times New Roman"/>
      <w:b/>
      <w:sz w:val="26"/>
    </w:rPr>
  </w:style>
  <w:style w:type="character" w:styleId="a6">
    <w:name w:val="Strong"/>
    <w:basedOn w:val="a0"/>
    <w:uiPriority w:val="22"/>
    <w:qFormat/>
    <w:rsid w:val="00614250"/>
    <w:rPr>
      <w:b/>
      <w:bCs/>
    </w:rPr>
  </w:style>
  <w:style w:type="table" w:styleId="a7">
    <w:name w:val="Table Grid"/>
    <w:basedOn w:val="a1"/>
    <w:uiPriority w:val="59"/>
    <w:rsid w:val="00240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7</cp:lastModifiedBy>
  <cp:revision>2</cp:revision>
  <cp:lastPrinted>2020-01-15T07:04:00Z</cp:lastPrinted>
  <dcterms:created xsi:type="dcterms:W3CDTF">2020-02-17T05:59:00Z</dcterms:created>
  <dcterms:modified xsi:type="dcterms:W3CDTF">2020-02-17T05:59:00Z</dcterms:modified>
</cp:coreProperties>
</file>